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37A4E" w14:textId="01CC5858" w:rsidR="009B52A3" w:rsidRDefault="009B52A3" w:rsidP="00A01676">
      <w:pPr>
        <w:spacing w:line="480" w:lineRule="auto"/>
        <w:ind w:firstLine="720"/>
        <w:jc w:val="both"/>
        <w:rPr>
          <w:rFonts w:ascii="Times New Roman" w:hAnsi="Times New Roman" w:cs="Times New Roman"/>
          <w:sz w:val="24"/>
          <w:szCs w:val="24"/>
        </w:rPr>
      </w:pPr>
      <w:r w:rsidRPr="009B52A3">
        <w:rPr>
          <w:rFonts w:ascii="Times New Roman" w:hAnsi="Times New Roman" w:cs="Times New Roman"/>
          <w:sz w:val="24"/>
          <w:szCs w:val="24"/>
        </w:rPr>
        <w:t xml:space="preserve">The article from the world street journal talks about a </w:t>
      </w:r>
      <w:proofErr w:type="gramStart"/>
      <w:r w:rsidRPr="009B52A3">
        <w:rPr>
          <w:rFonts w:ascii="Times New Roman" w:hAnsi="Times New Roman" w:cs="Times New Roman"/>
          <w:sz w:val="24"/>
          <w:szCs w:val="24"/>
        </w:rPr>
        <w:t>high tech</w:t>
      </w:r>
      <w:proofErr w:type="gramEnd"/>
      <w:r w:rsidRPr="009B52A3">
        <w:rPr>
          <w:rFonts w:ascii="Times New Roman" w:hAnsi="Times New Roman" w:cs="Times New Roman"/>
          <w:sz w:val="24"/>
          <w:szCs w:val="24"/>
        </w:rPr>
        <w:t xml:space="preserve"> transport company Uber being granted New London License by the UK court. The article talks about the ruling that affected one of the ride-hailing company’s largest market, but a victory for Uber as it makes efforts in resolving regulators’ concerns (Urbinati et al., 2018).  A British court gave Uber technologies Inc. a probationary license allowing the company to operate in London. This was a victory on the side of the company as it was trying to resolve corporate crime allegations before its initial public offer planned for next year. The company, Uber was on Tuesday g</w:t>
      </w:r>
      <w:r w:rsidR="00A01676">
        <w:rPr>
          <w:rFonts w:ascii="Times New Roman" w:hAnsi="Times New Roman" w:cs="Times New Roman"/>
          <w:sz w:val="24"/>
          <w:szCs w:val="24"/>
        </w:rPr>
        <w:t>iven</w:t>
      </w:r>
      <w:r w:rsidRPr="009B52A3">
        <w:rPr>
          <w:rFonts w:ascii="Times New Roman" w:hAnsi="Times New Roman" w:cs="Times New Roman"/>
          <w:sz w:val="24"/>
          <w:szCs w:val="24"/>
        </w:rPr>
        <w:t xml:space="preserve"> a fifteen-month private hire license to allow it to operate its services in the British capital. Judge Emma Arbuthnot held the ruling. This came after the company has spent a hearing that took two days where it had admitted and apologized for past misbehavior and vowed its corporate culture had changed (</w:t>
      </w:r>
      <w:proofErr w:type="spellStart"/>
      <w:r w:rsidRPr="009B52A3">
        <w:rPr>
          <w:rFonts w:ascii="Times New Roman" w:hAnsi="Times New Roman" w:cs="Times New Roman"/>
          <w:sz w:val="24"/>
          <w:szCs w:val="24"/>
        </w:rPr>
        <w:t>Urbinati</w:t>
      </w:r>
      <w:proofErr w:type="spellEnd"/>
      <w:r w:rsidRPr="009B52A3">
        <w:rPr>
          <w:rFonts w:ascii="Times New Roman" w:hAnsi="Times New Roman" w:cs="Times New Roman"/>
          <w:sz w:val="24"/>
          <w:szCs w:val="24"/>
        </w:rPr>
        <w:t xml:space="preserve"> et al., 2018). This article is relevant to this course since it explores an example of a corporate issue that affects most businesses today especially in the international sphere. One of the major moral lessons from the article is that a single action or decision by corporate court </w:t>
      </w:r>
      <w:r w:rsidR="00A01676">
        <w:rPr>
          <w:rFonts w:ascii="Times New Roman" w:hAnsi="Times New Roman" w:cs="Times New Roman"/>
          <w:sz w:val="24"/>
          <w:szCs w:val="24"/>
        </w:rPr>
        <w:t>may be an</w:t>
      </w:r>
      <w:r w:rsidRPr="009B52A3">
        <w:rPr>
          <w:rFonts w:ascii="Times New Roman" w:hAnsi="Times New Roman" w:cs="Times New Roman"/>
          <w:sz w:val="24"/>
          <w:szCs w:val="24"/>
        </w:rPr>
        <w:t xml:space="preserve"> advantage to</w:t>
      </w:r>
      <w:r w:rsidR="00A01676">
        <w:rPr>
          <w:rFonts w:ascii="Times New Roman" w:hAnsi="Times New Roman" w:cs="Times New Roman"/>
          <w:sz w:val="24"/>
          <w:szCs w:val="24"/>
        </w:rPr>
        <w:t xml:space="preserve"> </w:t>
      </w:r>
      <w:proofErr w:type="gramStart"/>
      <w:r w:rsidR="00A01676">
        <w:rPr>
          <w:rFonts w:ascii="Times New Roman" w:hAnsi="Times New Roman" w:cs="Times New Roman"/>
          <w:sz w:val="24"/>
          <w:szCs w:val="24"/>
        </w:rPr>
        <w:t xml:space="preserve">one </w:t>
      </w:r>
      <w:r w:rsidRPr="009B52A3">
        <w:rPr>
          <w:rFonts w:ascii="Times New Roman" w:hAnsi="Times New Roman" w:cs="Times New Roman"/>
          <w:sz w:val="24"/>
          <w:szCs w:val="24"/>
        </w:rPr>
        <w:t xml:space="preserve"> accompany</w:t>
      </w:r>
      <w:proofErr w:type="gramEnd"/>
      <w:r w:rsidRPr="009B52A3">
        <w:rPr>
          <w:rFonts w:ascii="Times New Roman" w:hAnsi="Times New Roman" w:cs="Times New Roman"/>
          <w:sz w:val="24"/>
          <w:szCs w:val="24"/>
        </w:rPr>
        <w:t xml:space="preserve"> but a disadvantage to another.</w:t>
      </w:r>
    </w:p>
    <w:p w14:paraId="26DE7694" w14:textId="77777777" w:rsidR="00A01676" w:rsidRDefault="00A01676">
      <w:pPr>
        <w:rPr>
          <w:rFonts w:ascii="Times New Roman" w:hAnsi="Times New Roman" w:cs="Times New Roman"/>
          <w:sz w:val="24"/>
          <w:szCs w:val="24"/>
        </w:rPr>
      </w:pPr>
      <w:r>
        <w:rPr>
          <w:rFonts w:ascii="Times New Roman" w:hAnsi="Times New Roman" w:cs="Times New Roman"/>
          <w:sz w:val="24"/>
          <w:szCs w:val="24"/>
        </w:rPr>
        <w:br w:type="page"/>
      </w:r>
    </w:p>
    <w:p w14:paraId="3847DCB3" w14:textId="6EED7640" w:rsidR="009B52A3" w:rsidRPr="009B52A3" w:rsidRDefault="009B52A3" w:rsidP="009B52A3">
      <w:pPr>
        <w:spacing w:line="480" w:lineRule="auto"/>
        <w:ind w:firstLine="720"/>
        <w:jc w:val="center"/>
        <w:rPr>
          <w:rFonts w:ascii="Times New Roman" w:hAnsi="Times New Roman" w:cs="Times New Roman"/>
          <w:sz w:val="24"/>
          <w:szCs w:val="24"/>
        </w:rPr>
      </w:pPr>
      <w:r w:rsidRPr="009B52A3">
        <w:rPr>
          <w:rFonts w:ascii="Times New Roman" w:hAnsi="Times New Roman" w:cs="Times New Roman"/>
          <w:sz w:val="24"/>
          <w:szCs w:val="24"/>
        </w:rPr>
        <w:lastRenderedPageBreak/>
        <w:t>References</w:t>
      </w:r>
    </w:p>
    <w:p w14:paraId="37EA9B1D" w14:textId="77777777" w:rsidR="009B52A3" w:rsidRPr="009B52A3" w:rsidRDefault="009B52A3" w:rsidP="00CE40C2">
      <w:pPr>
        <w:spacing w:line="480" w:lineRule="auto"/>
        <w:ind w:left="720" w:hanging="720"/>
        <w:jc w:val="both"/>
        <w:rPr>
          <w:rFonts w:ascii="Times New Roman" w:hAnsi="Times New Roman" w:cs="Times New Roman"/>
          <w:color w:val="222222"/>
          <w:sz w:val="24"/>
          <w:szCs w:val="24"/>
          <w:shd w:val="clear" w:color="auto" w:fill="FFFFFF"/>
        </w:rPr>
      </w:pPr>
      <w:r w:rsidRPr="009B52A3">
        <w:rPr>
          <w:rFonts w:ascii="Times New Roman" w:hAnsi="Times New Roman" w:cs="Times New Roman"/>
          <w:color w:val="222222"/>
          <w:sz w:val="24"/>
          <w:szCs w:val="24"/>
          <w:shd w:val="clear" w:color="auto" w:fill="FFFFFF"/>
        </w:rPr>
        <w:t>Urbinati, A., Chiaroni, D., Chiesa, V., Franzò, S., &amp; Fratt</w:t>
      </w:r>
      <w:bookmarkStart w:id="0" w:name="_GoBack"/>
      <w:bookmarkEnd w:id="0"/>
      <w:r w:rsidRPr="009B52A3">
        <w:rPr>
          <w:rFonts w:ascii="Times New Roman" w:hAnsi="Times New Roman" w:cs="Times New Roman"/>
          <w:color w:val="222222"/>
          <w:sz w:val="24"/>
          <w:szCs w:val="24"/>
          <w:shd w:val="clear" w:color="auto" w:fill="FFFFFF"/>
        </w:rPr>
        <w:t>ini, F. (2018). An exploratory analysis on the contextual factors that influence disruptive innovation: the case of Uber. </w:t>
      </w:r>
      <w:r w:rsidRPr="009B52A3">
        <w:rPr>
          <w:rFonts w:ascii="Times New Roman" w:hAnsi="Times New Roman" w:cs="Times New Roman"/>
          <w:i/>
          <w:iCs/>
          <w:color w:val="222222"/>
          <w:sz w:val="24"/>
          <w:szCs w:val="24"/>
          <w:shd w:val="clear" w:color="auto" w:fill="FFFFFF"/>
        </w:rPr>
        <w:t>International Journal of Innovation and Technology Management</w:t>
      </w:r>
      <w:r w:rsidRPr="009B52A3">
        <w:rPr>
          <w:rFonts w:ascii="Times New Roman" w:hAnsi="Times New Roman" w:cs="Times New Roman"/>
          <w:color w:val="222222"/>
          <w:sz w:val="24"/>
          <w:szCs w:val="24"/>
          <w:shd w:val="clear" w:color="auto" w:fill="FFFFFF"/>
        </w:rPr>
        <w:t>, </w:t>
      </w:r>
      <w:r w:rsidRPr="009B52A3">
        <w:rPr>
          <w:rFonts w:ascii="Times New Roman" w:hAnsi="Times New Roman" w:cs="Times New Roman"/>
          <w:i/>
          <w:iCs/>
          <w:color w:val="222222"/>
          <w:sz w:val="24"/>
          <w:szCs w:val="24"/>
          <w:shd w:val="clear" w:color="auto" w:fill="FFFFFF"/>
        </w:rPr>
        <w:t>15</w:t>
      </w:r>
      <w:r w:rsidRPr="009B52A3">
        <w:rPr>
          <w:rFonts w:ascii="Times New Roman" w:hAnsi="Times New Roman" w:cs="Times New Roman"/>
          <w:color w:val="222222"/>
          <w:sz w:val="24"/>
          <w:szCs w:val="24"/>
          <w:shd w:val="clear" w:color="auto" w:fill="FFFFFF"/>
        </w:rPr>
        <w:t xml:space="preserve">(03), 1850024. Retrieved from </w:t>
      </w:r>
      <w:hyperlink r:id="rId4" w:history="1">
        <w:r w:rsidRPr="009B52A3">
          <w:rPr>
            <w:rStyle w:val="Hyperlink"/>
            <w:rFonts w:ascii="Times New Roman" w:hAnsi="Times New Roman" w:cs="Times New Roman"/>
            <w:sz w:val="24"/>
            <w:szCs w:val="24"/>
            <w:shd w:val="clear" w:color="auto" w:fill="FFFFFF"/>
          </w:rPr>
          <w:t>https://www.wsj.com/articles/uber-granted-new-london-license-by-u-k-court-1530030493</w:t>
        </w:r>
      </w:hyperlink>
    </w:p>
    <w:p w14:paraId="3E4D8A71" w14:textId="77777777" w:rsidR="009B52A3" w:rsidRDefault="009B52A3"/>
    <w:sectPr w:rsidR="009B52A3" w:rsidSect="00A919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D11BC"/>
    <w:rsid w:val="009140B2"/>
    <w:rsid w:val="009B52A3"/>
    <w:rsid w:val="00A01676"/>
    <w:rsid w:val="00A919C2"/>
    <w:rsid w:val="00CE40C2"/>
    <w:rsid w:val="00DD11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0E04"/>
  <w15:docId w15:val="{08527E69-6869-4BFD-83CE-C82C8B46E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19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1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sj.com/articles/uber-granted-new-london-license-by-u-k-court-15300304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captain</cp:lastModifiedBy>
  <cp:revision>4</cp:revision>
  <dcterms:created xsi:type="dcterms:W3CDTF">2018-06-27T02:03:00Z</dcterms:created>
  <dcterms:modified xsi:type="dcterms:W3CDTF">2018-06-27T08:10:00Z</dcterms:modified>
</cp:coreProperties>
</file>